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93890">
      <w:pPr>
        <w:ind w:firstLine="3534" w:firstLineChars="1100"/>
        <w:jc w:val="both"/>
        <w:rPr>
          <w:rFonts w:hint="eastAsia" w:ascii="仿宋" w:hAnsi="仿宋" w:eastAsia="仿宋" w:cs="仿宋"/>
          <w:b/>
          <w:bCs/>
          <w:color w:val="auto"/>
          <w:sz w:val="32"/>
          <w:szCs w:val="32"/>
          <w:lang w:val="en-US" w:eastAsia="zh-CN"/>
        </w:rPr>
      </w:pPr>
    </w:p>
    <w:p w14:paraId="05D88B97">
      <w:pPr>
        <w:ind w:firstLine="3534" w:firstLineChars="1100"/>
        <w:jc w:val="both"/>
        <w:rPr>
          <w:rFonts w:hint="default"/>
          <w:b/>
          <w:bCs/>
          <w:lang w:val="en-US" w:eastAsia="zh-CN"/>
        </w:rPr>
      </w:pPr>
      <w:r>
        <w:rPr>
          <w:rFonts w:hint="eastAsia" w:ascii="仿宋" w:hAnsi="仿宋" w:eastAsia="仿宋" w:cs="仿宋"/>
          <w:b/>
          <w:bCs/>
          <w:color w:val="auto"/>
          <w:sz w:val="32"/>
          <w:szCs w:val="32"/>
          <w:lang w:val="en-US" w:eastAsia="zh-CN"/>
        </w:rPr>
        <w:t>延期、变更危险化学品经营许可证企业名单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503"/>
        <w:gridCol w:w="1722"/>
        <w:gridCol w:w="1395"/>
        <w:gridCol w:w="1410"/>
        <w:gridCol w:w="1200"/>
        <w:gridCol w:w="1800"/>
        <w:gridCol w:w="1890"/>
        <w:gridCol w:w="1845"/>
        <w:gridCol w:w="2154"/>
      </w:tblGrid>
      <w:tr w14:paraId="2A76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noWrap w:val="0"/>
            <w:vAlign w:val="center"/>
          </w:tcPr>
          <w:p w14:paraId="4D3FB6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类别</w:t>
            </w:r>
          </w:p>
        </w:tc>
        <w:tc>
          <w:tcPr>
            <w:tcW w:w="503" w:type="dxa"/>
            <w:noWrap w:val="0"/>
            <w:vAlign w:val="center"/>
          </w:tcPr>
          <w:p w14:paraId="25B65FB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序号</w:t>
            </w:r>
          </w:p>
        </w:tc>
        <w:tc>
          <w:tcPr>
            <w:tcW w:w="1722" w:type="dxa"/>
            <w:noWrap w:val="0"/>
            <w:vAlign w:val="center"/>
          </w:tcPr>
          <w:p w14:paraId="315E4C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企业名称</w:t>
            </w:r>
          </w:p>
        </w:tc>
        <w:tc>
          <w:tcPr>
            <w:tcW w:w="1395" w:type="dxa"/>
            <w:noWrap w:val="0"/>
            <w:vAlign w:val="center"/>
          </w:tcPr>
          <w:p w14:paraId="7BCB5E4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许可经营范围</w:t>
            </w:r>
          </w:p>
        </w:tc>
        <w:tc>
          <w:tcPr>
            <w:tcW w:w="1410" w:type="dxa"/>
            <w:noWrap w:val="0"/>
            <w:vAlign w:val="center"/>
          </w:tcPr>
          <w:p w14:paraId="1710492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企业地址</w:t>
            </w:r>
          </w:p>
        </w:tc>
        <w:tc>
          <w:tcPr>
            <w:tcW w:w="1200" w:type="dxa"/>
            <w:noWrap w:val="0"/>
            <w:vAlign w:val="center"/>
          </w:tcPr>
          <w:p w14:paraId="031159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主要负责人</w:t>
            </w:r>
          </w:p>
        </w:tc>
        <w:tc>
          <w:tcPr>
            <w:tcW w:w="1800" w:type="dxa"/>
            <w:noWrap w:val="0"/>
            <w:vAlign w:val="center"/>
          </w:tcPr>
          <w:p w14:paraId="3B54674F">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经营许可证号</w:t>
            </w:r>
          </w:p>
        </w:tc>
        <w:tc>
          <w:tcPr>
            <w:tcW w:w="1890" w:type="dxa"/>
            <w:noWrap w:val="0"/>
            <w:vAlign w:val="center"/>
          </w:tcPr>
          <w:p w14:paraId="3ABC8418">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 有 效 期</w:t>
            </w:r>
          </w:p>
        </w:tc>
        <w:tc>
          <w:tcPr>
            <w:tcW w:w="1845" w:type="dxa"/>
            <w:noWrap w:val="0"/>
            <w:vAlign w:val="center"/>
          </w:tcPr>
          <w:p w14:paraId="205D76AE">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统一社会信用代码</w:t>
            </w:r>
          </w:p>
          <w:p w14:paraId="3A9381A7">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及经济类型</w:t>
            </w:r>
          </w:p>
        </w:tc>
        <w:tc>
          <w:tcPr>
            <w:tcW w:w="2154" w:type="dxa"/>
            <w:noWrap w:val="0"/>
            <w:vAlign w:val="center"/>
          </w:tcPr>
          <w:p w14:paraId="3CAFAE9B">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备注</w:t>
            </w:r>
          </w:p>
        </w:tc>
      </w:tr>
      <w:tr w14:paraId="5AEC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restart"/>
            <w:noWrap w:val="0"/>
            <w:vAlign w:val="center"/>
          </w:tcPr>
          <w:p w14:paraId="0CA5918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变更</w:t>
            </w:r>
          </w:p>
          <w:p w14:paraId="138808CC">
            <w:pPr>
              <w:widowControl/>
              <w:spacing w:line="240" w:lineRule="exact"/>
              <w:jc w:val="center"/>
              <w:rPr>
                <w:rFonts w:hint="default" w:ascii="宋体" w:hAnsi="宋体" w:eastAsia="宋体" w:cs="宋体"/>
                <w:color w:val="auto"/>
                <w:kern w:val="0"/>
                <w:sz w:val="18"/>
                <w:szCs w:val="18"/>
                <w:lang w:val="en-US" w:eastAsia="zh-CN"/>
              </w:rPr>
            </w:pPr>
          </w:p>
        </w:tc>
        <w:tc>
          <w:tcPr>
            <w:tcW w:w="503" w:type="dxa"/>
            <w:noWrap w:val="0"/>
            <w:vAlign w:val="center"/>
          </w:tcPr>
          <w:p w14:paraId="2513BEE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722" w:type="dxa"/>
            <w:noWrap w:val="0"/>
            <w:vAlign w:val="center"/>
          </w:tcPr>
          <w:p w14:paraId="12F1710E">
            <w:pPr>
              <w:jc w:val="center"/>
              <w:rPr>
                <w:rFonts w:hint="default" w:ascii="宋体" w:hAnsi="宋体" w:eastAsia="宋体" w:cs="宋体"/>
                <w:color w:val="auto"/>
                <w:kern w:val="0"/>
                <w:sz w:val="18"/>
                <w:szCs w:val="18"/>
                <w:lang w:val="en-US" w:eastAsia="zh-CN"/>
              </w:rPr>
            </w:pPr>
            <w:r>
              <w:rPr>
                <w:rFonts w:hint="eastAsia"/>
              </w:rPr>
              <w:t>朔州市朔城区诚智鑫石化有限公司</w:t>
            </w:r>
          </w:p>
        </w:tc>
        <w:tc>
          <w:tcPr>
            <w:tcW w:w="1395" w:type="dxa"/>
            <w:noWrap w:val="0"/>
            <w:vAlign w:val="center"/>
          </w:tcPr>
          <w:p w14:paraId="68AD099D">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汽油、柴油</w:t>
            </w:r>
          </w:p>
        </w:tc>
        <w:tc>
          <w:tcPr>
            <w:tcW w:w="1410" w:type="dxa"/>
            <w:noWrap w:val="0"/>
            <w:vAlign w:val="center"/>
          </w:tcPr>
          <w:p w14:paraId="3240B378">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山西省朔州市朔城区贾庄乡西小寨村（张士先房屋）</w:t>
            </w:r>
          </w:p>
        </w:tc>
        <w:tc>
          <w:tcPr>
            <w:tcW w:w="1200" w:type="dxa"/>
            <w:noWrap w:val="0"/>
            <w:vAlign w:val="center"/>
          </w:tcPr>
          <w:p w14:paraId="5DAE8DA3">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郭尚昆</w:t>
            </w:r>
          </w:p>
        </w:tc>
        <w:tc>
          <w:tcPr>
            <w:tcW w:w="1800" w:type="dxa"/>
            <w:noWrap w:val="0"/>
            <w:vAlign w:val="center"/>
          </w:tcPr>
          <w:p w14:paraId="2533DD51">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eastAsia="zh-CN"/>
              </w:rPr>
              <w:t>晋朔危化经字</w:t>
            </w:r>
            <w:r>
              <w:rPr>
                <w:rFonts w:hint="eastAsia" w:ascii="宋体" w:hAnsi="宋体" w:cs="宋体"/>
                <w:color w:val="auto"/>
                <w:kern w:val="0"/>
                <w:sz w:val="18"/>
                <w:szCs w:val="18"/>
                <w:lang w:val="en-US" w:eastAsia="zh-CN"/>
              </w:rPr>
              <w:t>14060013202401001</w:t>
            </w:r>
          </w:p>
        </w:tc>
        <w:tc>
          <w:tcPr>
            <w:tcW w:w="1890" w:type="dxa"/>
            <w:noWrap w:val="0"/>
            <w:vAlign w:val="center"/>
          </w:tcPr>
          <w:p w14:paraId="55A184C5">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2024年9月23日至2026年11月7日</w:t>
            </w:r>
          </w:p>
        </w:tc>
        <w:tc>
          <w:tcPr>
            <w:tcW w:w="1845" w:type="dxa"/>
            <w:noWrap w:val="0"/>
            <w:vAlign w:val="center"/>
          </w:tcPr>
          <w:p w14:paraId="08EB1510">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91140602MADQ2H909H有限责任公司(自然人投资)</w:t>
            </w:r>
          </w:p>
        </w:tc>
        <w:tc>
          <w:tcPr>
            <w:tcW w:w="2154" w:type="dxa"/>
            <w:noWrap w:val="0"/>
            <w:vAlign w:val="center"/>
          </w:tcPr>
          <w:p w14:paraId="33DE43DB">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 xml:space="preserve">主要负责人变更，站名变更；主要负责人由陈铬强更为郭尚昆；站名由朔州市金鑫石化有限公司变更为朔州市朔城区诚智鑫石化有限公司                                                                                                                                                                                                                                                                                                                                                                                                                                                                                                                                                                                                                                                                                                                                                                                                                                                                                                                                                                                                                                                                                                                                                                                                                                                                                                                                                                                                                                                                                                                                                                                                                                                                                                                                                                                                                                                                                                                                                                                                                                                                                               </w:t>
            </w:r>
          </w:p>
        </w:tc>
      </w:tr>
      <w:tr w14:paraId="35C0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continue"/>
            <w:noWrap w:val="0"/>
            <w:vAlign w:val="center"/>
          </w:tcPr>
          <w:p w14:paraId="62CB95BC">
            <w:pPr>
              <w:widowControl/>
              <w:spacing w:line="240" w:lineRule="exact"/>
              <w:jc w:val="center"/>
              <w:rPr>
                <w:rFonts w:hint="default" w:ascii="宋体" w:hAnsi="宋体" w:eastAsia="宋体" w:cs="宋体"/>
                <w:color w:val="auto"/>
                <w:kern w:val="0"/>
                <w:sz w:val="18"/>
                <w:szCs w:val="18"/>
                <w:lang w:val="en-US" w:eastAsia="zh-CN"/>
              </w:rPr>
            </w:pPr>
          </w:p>
        </w:tc>
        <w:tc>
          <w:tcPr>
            <w:tcW w:w="503" w:type="dxa"/>
            <w:noWrap w:val="0"/>
            <w:vAlign w:val="center"/>
          </w:tcPr>
          <w:p w14:paraId="137206BE">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w:t>
            </w:r>
          </w:p>
        </w:tc>
        <w:tc>
          <w:tcPr>
            <w:tcW w:w="1722" w:type="dxa"/>
            <w:noWrap w:val="0"/>
            <w:vAlign w:val="center"/>
          </w:tcPr>
          <w:p w14:paraId="79C6B0B2">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山阴青杨东昇加油站</w:t>
            </w:r>
          </w:p>
        </w:tc>
        <w:tc>
          <w:tcPr>
            <w:tcW w:w="1395" w:type="dxa"/>
            <w:noWrap w:val="0"/>
            <w:vAlign w:val="center"/>
          </w:tcPr>
          <w:p w14:paraId="34C95B0F">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汽油、柴油</w:t>
            </w:r>
          </w:p>
        </w:tc>
        <w:tc>
          <w:tcPr>
            <w:tcW w:w="1410" w:type="dxa"/>
            <w:noWrap w:val="0"/>
            <w:vAlign w:val="center"/>
          </w:tcPr>
          <w:p w14:paraId="785A1A76">
            <w:pPr>
              <w:widowControl/>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山西省朔州市山阴县玉井镇青杨沟村东</w:t>
            </w:r>
          </w:p>
        </w:tc>
        <w:tc>
          <w:tcPr>
            <w:tcW w:w="1200" w:type="dxa"/>
            <w:noWrap w:val="0"/>
            <w:vAlign w:val="center"/>
          </w:tcPr>
          <w:p w14:paraId="53AF101A">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张岭仙</w:t>
            </w:r>
          </w:p>
        </w:tc>
        <w:tc>
          <w:tcPr>
            <w:tcW w:w="1800" w:type="dxa"/>
            <w:noWrap w:val="0"/>
            <w:vAlign w:val="center"/>
          </w:tcPr>
          <w:p w14:paraId="695FF956">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晋朔危化经字</w:t>
            </w:r>
            <w:r>
              <w:rPr>
                <w:rFonts w:hint="eastAsia" w:ascii="宋体" w:hAnsi="宋体" w:cs="宋体"/>
                <w:color w:val="auto"/>
                <w:kern w:val="0"/>
                <w:sz w:val="18"/>
                <w:szCs w:val="18"/>
                <w:lang w:val="en-US" w:eastAsia="zh-CN"/>
              </w:rPr>
              <w:t>14060013202403001</w:t>
            </w:r>
          </w:p>
        </w:tc>
        <w:tc>
          <w:tcPr>
            <w:tcW w:w="1890" w:type="dxa"/>
            <w:noWrap w:val="0"/>
            <w:vAlign w:val="center"/>
          </w:tcPr>
          <w:p w14:paraId="69845C09">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2024年9月23日至2025年7月3日</w:t>
            </w:r>
          </w:p>
        </w:tc>
        <w:tc>
          <w:tcPr>
            <w:tcW w:w="1845" w:type="dxa"/>
            <w:noWrap w:val="0"/>
            <w:vAlign w:val="center"/>
          </w:tcPr>
          <w:p w14:paraId="2FEDA176">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91140621MAOKM18E3A个人独资企业</w:t>
            </w:r>
          </w:p>
        </w:tc>
        <w:tc>
          <w:tcPr>
            <w:tcW w:w="2154" w:type="dxa"/>
            <w:noWrap w:val="0"/>
            <w:vAlign w:val="center"/>
          </w:tcPr>
          <w:p w14:paraId="1508758A">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主要负责人变更；主要负责人由崔正梅变更为</w:t>
            </w:r>
            <w:r>
              <w:rPr>
                <w:rFonts w:hint="eastAsia" w:ascii="宋体" w:hAnsi="宋体" w:cs="宋体"/>
                <w:color w:val="auto"/>
                <w:kern w:val="0"/>
                <w:sz w:val="18"/>
                <w:szCs w:val="18"/>
                <w:lang w:val="en-US" w:eastAsia="zh-CN" w:bidi="ar-SA"/>
              </w:rPr>
              <w:t>张岭仙</w:t>
            </w:r>
          </w:p>
        </w:tc>
      </w:tr>
      <w:tr w14:paraId="3778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restart"/>
            <w:noWrap w:val="0"/>
            <w:vAlign w:val="center"/>
          </w:tcPr>
          <w:p w14:paraId="5483728B">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延期</w:t>
            </w:r>
          </w:p>
        </w:tc>
        <w:tc>
          <w:tcPr>
            <w:tcW w:w="503" w:type="dxa"/>
            <w:noWrap w:val="0"/>
            <w:vAlign w:val="center"/>
          </w:tcPr>
          <w:p w14:paraId="52DE6C40">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722" w:type="dxa"/>
            <w:noWrap w:val="0"/>
            <w:vAlign w:val="center"/>
          </w:tcPr>
          <w:p w14:paraId="452EB927">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山阴县十方加油站</w:t>
            </w:r>
          </w:p>
        </w:tc>
        <w:tc>
          <w:tcPr>
            <w:tcW w:w="1395" w:type="dxa"/>
            <w:noWrap w:val="0"/>
            <w:vAlign w:val="center"/>
          </w:tcPr>
          <w:p w14:paraId="7D0E8C4D">
            <w:pPr>
              <w:widowControl/>
              <w:spacing w:line="240" w:lineRule="exact"/>
              <w:jc w:val="center"/>
              <w:rPr>
                <w:rFonts w:hint="eastAsia" w:ascii="CESI仿宋-GB18030" w:hAnsi="CESI仿宋-GB18030" w:eastAsia="CESI仿宋-GB18030" w:cs="CESI仿宋-GB18030"/>
                <w:color w:val="auto"/>
                <w:kern w:val="0"/>
                <w:sz w:val="18"/>
                <w:szCs w:val="18"/>
                <w:lang w:val="en-US" w:eastAsia="zh-CN" w:bidi="ar-SA"/>
              </w:rPr>
            </w:pPr>
            <w:r>
              <w:rPr>
                <w:rFonts w:hint="eastAsia" w:ascii="宋体" w:hAnsi="宋体" w:cs="宋体"/>
                <w:color w:val="auto"/>
                <w:kern w:val="0"/>
                <w:sz w:val="18"/>
                <w:szCs w:val="18"/>
                <w:lang w:eastAsia="zh-CN"/>
              </w:rPr>
              <w:t>汽油、柴油</w:t>
            </w:r>
          </w:p>
        </w:tc>
        <w:tc>
          <w:tcPr>
            <w:tcW w:w="1410" w:type="dxa"/>
            <w:noWrap w:val="0"/>
            <w:vAlign w:val="center"/>
          </w:tcPr>
          <w:p w14:paraId="61A3FE05">
            <w:pPr>
              <w:widowControl/>
              <w:spacing w:line="240" w:lineRule="exact"/>
              <w:jc w:val="center"/>
              <w:rPr>
                <w:rFonts w:hint="default" w:ascii="CESI仿宋-GB18030" w:hAnsi="CESI仿宋-GB18030" w:eastAsia="CESI仿宋-GB18030" w:cs="CESI仿宋-GB18030"/>
                <w:color w:val="auto"/>
                <w:kern w:val="0"/>
                <w:sz w:val="18"/>
                <w:szCs w:val="18"/>
                <w:lang w:val="en-US" w:eastAsia="zh-CN" w:bidi="ar-SA"/>
              </w:rPr>
            </w:pPr>
            <w:r>
              <w:rPr>
                <w:rFonts w:hint="eastAsia" w:ascii="宋体" w:hAnsi="宋体" w:cs="宋体"/>
                <w:color w:val="auto"/>
                <w:kern w:val="0"/>
                <w:sz w:val="18"/>
                <w:szCs w:val="18"/>
                <w:lang w:val="en-US" w:eastAsia="zh-CN"/>
              </w:rPr>
              <w:t>山阴县大运公路与世纪大道交界处</w:t>
            </w:r>
          </w:p>
        </w:tc>
        <w:tc>
          <w:tcPr>
            <w:tcW w:w="1200" w:type="dxa"/>
            <w:noWrap w:val="0"/>
            <w:vAlign w:val="center"/>
          </w:tcPr>
          <w:p w14:paraId="418E4263">
            <w:pPr>
              <w:widowControl/>
              <w:spacing w:line="240" w:lineRule="exact"/>
              <w:jc w:val="center"/>
              <w:rPr>
                <w:rFonts w:hint="eastAsia" w:ascii="CESI仿宋-GB18030" w:hAnsi="CESI仿宋-GB18030" w:eastAsia="CESI仿宋-GB18030" w:cs="CESI仿宋-GB18030"/>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李文琼</w:t>
            </w:r>
          </w:p>
        </w:tc>
        <w:tc>
          <w:tcPr>
            <w:tcW w:w="1800" w:type="dxa"/>
            <w:noWrap w:val="0"/>
            <w:vAlign w:val="center"/>
          </w:tcPr>
          <w:p w14:paraId="3C4CE687">
            <w:pPr>
              <w:widowControl/>
              <w:spacing w:line="240" w:lineRule="exact"/>
              <w:jc w:val="center"/>
              <w:rPr>
                <w:rFonts w:hint="default" w:ascii="CESI仿宋-GB18030" w:hAnsi="CESI仿宋-GB18030" w:eastAsia="CESI仿宋-GB18030" w:cs="CESI仿宋-GB18030"/>
                <w:color w:val="auto"/>
                <w:kern w:val="0"/>
                <w:sz w:val="18"/>
                <w:szCs w:val="18"/>
                <w:lang w:val="en-US" w:eastAsia="zh-CN" w:bidi="ar-SA"/>
              </w:rPr>
            </w:pPr>
            <w:r>
              <w:rPr>
                <w:rFonts w:hint="eastAsia" w:ascii="宋体" w:hAnsi="宋体" w:cs="宋体"/>
                <w:color w:val="auto"/>
                <w:kern w:val="0"/>
                <w:sz w:val="18"/>
                <w:szCs w:val="18"/>
                <w:lang w:eastAsia="zh-CN"/>
              </w:rPr>
              <w:t>晋朔危化经字</w:t>
            </w:r>
            <w:r>
              <w:rPr>
                <w:rFonts w:hint="eastAsia" w:ascii="宋体" w:hAnsi="宋体" w:cs="宋体"/>
                <w:color w:val="auto"/>
                <w:kern w:val="0"/>
                <w:sz w:val="18"/>
                <w:szCs w:val="18"/>
                <w:lang w:val="en-US" w:eastAsia="zh-CN"/>
              </w:rPr>
              <w:t>14060013202403002</w:t>
            </w:r>
          </w:p>
        </w:tc>
        <w:tc>
          <w:tcPr>
            <w:tcW w:w="1890" w:type="dxa"/>
            <w:noWrap w:val="0"/>
            <w:vAlign w:val="center"/>
          </w:tcPr>
          <w:p w14:paraId="51D90978">
            <w:pPr>
              <w:widowControl/>
              <w:spacing w:line="240" w:lineRule="exact"/>
              <w:jc w:val="center"/>
              <w:rPr>
                <w:rFonts w:hint="eastAsia" w:ascii="CESI仿宋-GB18030" w:hAnsi="CESI仿宋-GB18030" w:eastAsia="CESI仿宋-GB18030" w:cs="CESI仿宋-GB18030"/>
                <w:color w:val="auto"/>
                <w:kern w:val="0"/>
                <w:sz w:val="18"/>
                <w:szCs w:val="18"/>
                <w:lang w:val="en-US" w:eastAsia="zh-CN" w:bidi="ar-SA"/>
              </w:rPr>
            </w:pPr>
            <w:r>
              <w:rPr>
                <w:rFonts w:hint="eastAsia" w:ascii="宋体" w:hAnsi="宋体" w:cs="宋体"/>
                <w:color w:val="auto"/>
                <w:kern w:val="0"/>
                <w:sz w:val="18"/>
                <w:szCs w:val="18"/>
                <w:lang w:val="en-US" w:eastAsia="zh-CN"/>
              </w:rPr>
              <w:t>2024年8月16日至2027年8月15日</w:t>
            </w:r>
          </w:p>
        </w:tc>
        <w:tc>
          <w:tcPr>
            <w:tcW w:w="1845" w:type="dxa"/>
            <w:noWrap w:val="0"/>
            <w:vAlign w:val="center"/>
          </w:tcPr>
          <w:p w14:paraId="4E674E92">
            <w:pPr>
              <w:jc w:val="center"/>
              <w:rPr>
                <w:rFonts w:hint="default" w:ascii="CESI仿宋-GB18030" w:hAnsi="CESI仿宋-GB18030" w:eastAsia="CESI仿宋-GB18030" w:cs="CESI仿宋-GB18030"/>
                <w:color w:val="auto"/>
                <w:kern w:val="0"/>
                <w:sz w:val="18"/>
                <w:szCs w:val="18"/>
                <w:lang w:val="en-US" w:eastAsia="zh-CN" w:bidi="ar-SA"/>
              </w:rPr>
            </w:pPr>
            <w:r>
              <w:rPr>
                <w:rFonts w:hint="eastAsia" w:ascii="宋体" w:hAnsi="宋体" w:cs="宋体"/>
                <w:color w:val="auto"/>
                <w:kern w:val="0"/>
                <w:sz w:val="18"/>
                <w:szCs w:val="18"/>
                <w:lang w:val="en-US" w:eastAsia="zh-CN"/>
              </w:rPr>
              <w:t>91140621MAOK6Q72XT</w:t>
            </w:r>
            <w:r>
              <w:rPr>
                <w:rFonts w:hint="eastAsia"/>
                <w:sz w:val="18"/>
                <w:szCs w:val="18"/>
              </w:rPr>
              <w:t>个人独资企业</w:t>
            </w:r>
          </w:p>
        </w:tc>
        <w:tc>
          <w:tcPr>
            <w:tcW w:w="2154" w:type="dxa"/>
            <w:noWrap w:val="0"/>
            <w:vAlign w:val="center"/>
          </w:tcPr>
          <w:p w14:paraId="48A4CFEC">
            <w:pPr>
              <w:jc w:val="center"/>
              <w:rPr>
                <w:rFonts w:hint="eastAsia" w:ascii="CESI仿宋-GB18030" w:hAnsi="CESI仿宋-GB18030" w:eastAsia="CESI仿宋-GB18030" w:cs="CESI仿宋-GB18030"/>
                <w:color w:val="auto"/>
                <w:kern w:val="0"/>
                <w:sz w:val="18"/>
                <w:szCs w:val="18"/>
                <w:lang w:val="en-US" w:eastAsia="zh-CN" w:bidi="ar-SA"/>
              </w:rPr>
            </w:pPr>
            <w:r>
              <w:rPr>
                <w:rFonts w:hint="eastAsia"/>
                <w:sz w:val="18"/>
                <w:szCs w:val="18"/>
              </w:rPr>
              <w:t>延期</w:t>
            </w:r>
            <w:r>
              <w:rPr>
                <w:rFonts w:hint="eastAsia" w:ascii="宋体" w:hAnsi="宋体" w:cs="宋体"/>
                <w:color w:val="auto"/>
                <w:kern w:val="0"/>
                <w:sz w:val="18"/>
                <w:szCs w:val="18"/>
                <w:lang w:val="en-US" w:eastAsia="zh-CN"/>
              </w:rPr>
              <w:t>申请</w:t>
            </w:r>
          </w:p>
        </w:tc>
      </w:tr>
      <w:tr w14:paraId="6AF7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continue"/>
            <w:noWrap w:val="0"/>
            <w:vAlign w:val="center"/>
          </w:tcPr>
          <w:p w14:paraId="712A4325">
            <w:pPr>
              <w:widowControl/>
              <w:spacing w:line="240" w:lineRule="exact"/>
              <w:jc w:val="center"/>
              <w:rPr>
                <w:rFonts w:hint="eastAsia" w:ascii="宋体" w:hAnsi="宋体" w:cs="宋体"/>
                <w:color w:val="auto"/>
                <w:kern w:val="0"/>
                <w:sz w:val="18"/>
                <w:szCs w:val="18"/>
                <w:lang w:eastAsia="zh-CN"/>
              </w:rPr>
            </w:pPr>
          </w:p>
        </w:tc>
        <w:tc>
          <w:tcPr>
            <w:tcW w:w="503" w:type="dxa"/>
            <w:noWrap w:val="0"/>
            <w:vAlign w:val="center"/>
          </w:tcPr>
          <w:p w14:paraId="6B5E41C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722" w:type="dxa"/>
            <w:noWrap w:val="0"/>
            <w:vAlign w:val="center"/>
          </w:tcPr>
          <w:p w14:paraId="0D585C4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怀仁市通顺加油站</w:t>
            </w:r>
          </w:p>
        </w:tc>
        <w:tc>
          <w:tcPr>
            <w:tcW w:w="1395" w:type="dxa"/>
            <w:noWrap w:val="0"/>
            <w:vAlign w:val="center"/>
          </w:tcPr>
          <w:p w14:paraId="41C8A242">
            <w:pPr>
              <w:jc w:val="center"/>
              <w:rPr>
                <w:rFonts w:hint="eastAsia" w:ascii="宋体" w:hAnsi="宋体" w:eastAsia="宋体" w:cs="宋体"/>
                <w:sz w:val="18"/>
                <w:szCs w:val="18"/>
              </w:rPr>
            </w:pPr>
            <w:r>
              <w:rPr>
                <w:rFonts w:hint="eastAsia" w:ascii="宋体" w:hAnsi="宋体" w:eastAsia="宋体" w:cs="宋体"/>
                <w:sz w:val="18"/>
                <w:szCs w:val="18"/>
              </w:rPr>
              <w:t>汽油、柴油</w:t>
            </w:r>
          </w:p>
        </w:tc>
        <w:tc>
          <w:tcPr>
            <w:tcW w:w="1410" w:type="dxa"/>
            <w:noWrap w:val="0"/>
            <w:vAlign w:val="center"/>
          </w:tcPr>
          <w:p w14:paraId="71668F6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山西省朔州市怀仁市里八庄</w:t>
            </w:r>
          </w:p>
        </w:tc>
        <w:tc>
          <w:tcPr>
            <w:tcW w:w="1200" w:type="dxa"/>
            <w:noWrap w:val="0"/>
            <w:vAlign w:val="center"/>
          </w:tcPr>
          <w:p w14:paraId="05BB3FB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章玉光</w:t>
            </w:r>
          </w:p>
        </w:tc>
        <w:tc>
          <w:tcPr>
            <w:tcW w:w="1800" w:type="dxa"/>
            <w:noWrap w:val="0"/>
            <w:vAlign w:val="center"/>
          </w:tcPr>
          <w:p w14:paraId="740B708B">
            <w:pPr>
              <w:jc w:val="center"/>
              <w:rPr>
                <w:rFonts w:hint="eastAsia" w:ascii="宋体" w:hAnsi="宋体" w:eastAsia="宋体" w:cs="宋体"/>
                <w:sz w:val="18"/>
                <w:szCs w:val="18"/>
              </w:rPr>
            </w:pPr>
            <w:r>
              <w:rPr>
                <w:rFonts w:hint="eastAsia" w:ascii="宋体" w:hAnsi="宋体" w:eastAsia="宋体" w:cs="宋体"/>
                <w:sz w:val="18"/>
                <w:szCs w:val="18"/>
              </w:rPr>
              <w:t>晋朔危化经字</w:t>
            </w:r>
          </w:p>
          <w:p w14:paraId="3F9D21B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14060013202404001</w:t>
            </w:r>
          </w:p>
        </w:tc>
        <w:tc>
          <w:tcPr>
            <w:tcW w:w="1890" w:type="dxa"/>
            <w:noWrap w:val="0"/>
            <w:vAlign w:val="center"/>
          </w:tcPr>
          <w:p w14:paraId="7874ECAF">
            <w:pPr>
              <w:jc w:val="center"/>
              <w:rPr>
                <w:rFonts w:hint="eastAsia" w:ascii="宋体" w:hAnsi="宋体" w:eastAsia="宋体" w:cs="宋体"/>
                <w:color w:val="auto"/>
                <w:kern w:val="0"/>
                <w:sz w:val="18"/>
                <w:szCs w:val="18"/>
                <w:lang w:val="en-US" w:eastAsia="zh-CN" w:bidi="ar-SA"/>
              </w:rPr>
            </w:pPr>
            <w:r>
              <w:rPr>
                <w:rFonts w:hint="eastAsia" w:ascii="宋体" w:hAnsi="宋体" w:eastAsia="宋体" w:cs="宋体"/>
                <w:sz w:val="18"/>
                <w:szCs w:val="18"/>
              </w:rPr>
              <w:t>2024年10月8日至2027年10月7日</w:t>
            </w:r>
          </w:p>
        </w:tc>
        <w:tc>
          <w:tcPr>
            <w:tcW w:w="1845" w:type="dxa"/>
            <w:noWrap w:val="0"/>
            <w:vAlign w:val="center"/>
          </w:tcPr>
          <w:p w14:paraId="0B2F2C3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91140624694251591X个人独资企业</w:t>
            </w:r>
          </w:p>
        </w:tc>
        <w:tc>
          <w:tcPr>
            <w:tcW w:w="2154" w:type="dxa"/>
            <w:noWrap w:val="0"/>
            <w:vAlign w:val="center"/>
          </w:tcPr>
          <w:p w14:paraId="35B82220">
            <w:pPr>
              <w:widowControl/>
              <w:tabs>
                <w:tab w:val="center" w:pos="1029"/>
                <w:tab w:val="right" w:pos="1938"/>
              </w:tabs>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sz w:val="18"/>
                <w:szCs w:val="18"/>
              </w:rPr>
              <w:t>延期申请</w:t>
            </w:r>
          </w:p>
        </w:tc>
      </w:tr>
      <w:tr w14:paraId="7855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66" w:type="dxa"/>
            <w:vMerge w:val="continue"/>
            <w:noWrap w:val="0"/>
            <w:vAlign w:val="center"/>
          </w:tcPr>
          <w:p w14:paraId="1962BA77">
            <w:pPr>
              <w:widowControl/>
              <w:spacing w:line="240" w:lineRule="exact"/>
              <w:jc w:val="center"/>
              <w:rPr>
                <w:rFonts w:hint="eastAsia" w:ascii="宋体" w:hAnsi="宋体" w:cs="宋体"/>
                <w:color w:val="auto"/>
                <w:kern w:val="0"/>
                <w:sz w:val="18"/>
                <w:szCs w:val="18"/>
                <w:lang w:eastAsia="zh-CN"/>
              </w:rPr>
            </w:pPr>
          </w:p>
        </w:tc>
        <w:tc>
          <w:tcPr>
            <w:tcW w:w="503" w:type="dxa"/>
            <w:noWrap w:val="0"/>
            <w:vAlign w:val="center"/>
          </w:tcPr>
          <w:p w14:paraId="05B70A06">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722" w:type="dxa"/>
            <w:noWrap w:val="0"/>
            <w:vAlign w:val="center"/>
          </w:tcPr>
          <w:p w14:paraId="070CA9B8">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怀仁市下宅村振华加油站</w:t>
            </w:r>
          </w:p>
        </w:tc>
        <w:tc>
          <w:tcPr>
            <w:tcW w:w="1395" w:type="dxa"/>
            <w:noWrap w:val="0"/>
            <w:vAlign w:val="center"/>
          </w:tcPr>
          <w:p w14:paraId="2BDAE2BA">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汽油、柴油</w:t>
            </w:r>
          </w:p>
        </w:tc>
        <w:tc>
          <w:tcPr>
            <w:tcW w:w="1410" w:type="dxa"/>
            <w:noWrap w:val="0"/>
            <w:vAlign w:val="center"/>
          </w:tcPr>
          <w:p w14:paraId="1F50D291">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怀仁市云中镇北街村</w:t>
            </w:r>
          </w:p>
        </w:tc>
        <w:tc>
          <w:tcPr>
            <w:tcW w:w="1200" w:type="dxa"/>
            <w:noWrap w:val="0"/>
            <w:vAlign w:val="center"/>
          </w:tcPr>
          <w:p w14:paraId="6CC9ED92">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龚建忠</w:t>
            </w:r>
          </w:p>
        </w:tc>
        <w:tc>
          <w:tcPr>
            <w:tcW w:w="1800" w:type="dxa"/>
            <w:noWrap w:val="0"/>
            <w:vAlign w:val="center"/>
          </w:tcPr>
          <w:p w14:paraId="1D32991C">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eastAsia="zh-CN"/>
              </w:rPr>
              <w:t>晋朔危化经字</w:t>
            </w:r>
            <w:r>
              <w:rPr>
                <w:rFonts w:hint="eastAsia" w:ascii="宋体" w:hAnsi="宋体" w:cs="宋体"/>
                <w:color w:val="auto"/>
                <w:kern w:val="0"/>
                <w:sz w:val="18"/>
                <w:szCs w:val="18"/>
                <w:lang w:val="en-US" w:eastAsia="zh-CN"/>
              </w:rPr>
              <w:t>14060013202404002</w:t>
            </w:r>
          </w:p>
        </w:tc>
        <w:tc>
          <w:tcPr>
            <w:tcW w:w="1890" w:type="dxa"/>
            <w:noWrap w:val="0"/>
            <w:vAlign w:val="center"/>
          </w:tcPr>
          <w:p w14:paraId="4B5E5EDB">
            <w:pPr>
              <w:widowControl/>
              <w:spacing w:line="240" w:lineRule="exact"/>
              <w:jc w:val="center"/>
              <w:rPr>
                <w:rFonts w:hint="eastAsia" w:ascii="CESI仿宋-GB18030" w:hAnsi="CESI仿宋-GB18030" w:eastAsia="CESI仿宋-GB18030" w:cs="CESI仿宋-GB18030"/>
                <w:color w:val="auto"/>
                <w:kern w:val="0"/>
                <w:sz w:val="18"/>
                <w:szCs w:val="18"/>
                <w:lang w:val="en-US" w:eastAsia="zh-CN" w:bidi="ar-SA"/>
              </w:rPr>
            </w:pPr>
            <w:r>
              <w:rPr>
                <w:rFonts w:hint="eastAsia" w:ascii="宋体" w:hAnsi="宋体" w:cs="宋体"/>
                <w:color w:val="auto"/>
                <w:kern w:val="0"/>
                <w:sz w:val="18"/>
                <w:szCs w:val="18"/>
                <w:lang w:val="en-US" w:eastAsia="zh-CN"/>
              </w:rPr>
              <w:t>2024年10月8日至2027年10月7日</w:t>
            </w:r>
          </w:p>
        </w:tc>
        <w:tc>
          <w:tcPr>
            <w:tcW w:w="1845" w:type="dxa"/>
            <w:noWrap w:val="0"/>
            <w:vAlign w:val="center"/>
          </w:tcPr>
          <w:p w14:paraId="542937B5">
            <w:pPr>
              <w:widowControl/>
              <w:spacing w:line="240" w:lineRule="exact"/>
              <w:jc w:val="center"/>
              <w:rPr>
                <w:rFonts w:hint="eastAsia" w:ascii="CESI仿宋-GB18030" w:hAnsi="CESI仿宋-GB18030" w:eastAsia="CESI仿宋-GB18030" w:cs="CESI仿宋-GB18030"/>
                <w:color w:val="auto"/>
                <w:kern w:val="0"/>
                <w:sz w:val="18"/>
                <w:szCs w:val="18"/>
                <w:lang w:val="en-US" w:eastAsia="zh-CN" w:bidi="ar-SA"/>
              </w:rPr>
            </w:pPr>
            <w:r>
              <w:rPr>
                <w:rFonts w:hint="eastAsia" w:ascii="宋体" w:hAnsi="宋体" w:cs="宋体"/>
                <w:color w:val="auto"/>
                <w:kern w:val="0"/>
                <w:sz w:val="18"/>
                <w:szCs w:val="18"/>
                <w:lang w:val="en-US" w:eastAsia="zh-CN"/>
              </w:rPr>
              <w:t>91140624662373914K个人独资企业</w:t>
            </w:r>
          </w:p>
        </w:tc>
        <w:tc>
          <w:tcPr>
            <w:tcW w:w="2154" w:type="dxa"/>
            <w:noWrap w:val="0"/>
            <w:vAlign w:val="center"/>
          </w:tcPr>
          <w:p w14:paraId="7E580941">
            <w:pPr>
              <w:widowControl/>
              <w:spacing w:line="240" w:lineRule="exact"/>
              <w:jc w:val="center"/>
              <w:rPr>
                <w:rFonts w:hint="eastAsia" w:ascii="CESI仿宋-GB18030" w:hAnsi="CESI仿宋-GB18030" w:eastAsia="CESI仿宋-GB18030" w:cs="CESI仿宋-GB18030"/>
                <w:color w:val="auto"/>
                <w:kern w:val="0"/>
                <w:sz w:val="18"/>
                <w:szCs w:val="18"/>
                <w:lang w:val="en-US" w:eastAsia="zh-CN" w:bidi="ar-SA"/>
              </w:rPr>
            </w:pPr>
            <w:r>
              <w:rPr>
                <w:rFonts w:hint="eastAsia" w:ascii="宋体" w:hAnsi="宋体" w:cs="宋体"/>
                <w:color w:val="auto"/>
                <w:kern w:val="0"/>
                <w:sz w:val="18"/>
                <w:szCs w:val="18"/>
                <w:lang w:val="en-US" w:eastAsia="zh-CN"/>
              </w:rPr>
              <w:t>延期申请</w:t>
            </w:r>
          </w:p>
        </w:tc>
      </w:tr>
    </w:tbl>
    <w:p w14:paraId="7F612BC3">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仿宋-GB18030">
    <w:altName w:val="仿宋"/>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MGI2OTBmNGQ5NmE3MDE4OTBlMTVkMjNmYmIzNjYifQ=="/>
  </w:docVars>
  <w:rsids>
    <w:rsidRoot w:val="18D46408"/>
    <w:rsid w:val="18D4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pPr>
  </w:style>
  <w:style w:type="paragraph" w:styleId="3">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2024-10-08T09:07:00Z</dcterms:created>
  <dc:creator>   </dc:creator>
  <cp:lastModifiedBy>   </cp:lastModifiedBy>
  <dcterms:modified xsi:type="dcterms:W3CDTF">2024-10-08T09:08:34Z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EDCA4EC09822417F8A507A2E2AA6CA0C_11</vt:lpwstr>
  </property>
</Properties>
</file>